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33A7FCB9"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11</w:t>
      </w:r>
      <w:r w:rsidR="00C46487">
        <w:rPr>
          <w:rStyle w:val="Heading1Char"/>
          <w:rFonts w:eastAsiaTheme="minorHAnsi"/>
        </w:rPr>
        <w:t>/</w:t>
      </w:r>
      <w:r w:rsidR="00CF00BB">
        <w:rPr>
          <w:rStyle w:val="Heading1Char"/>
          <w:rFonts w:eastAsiaTheme="minorHAnsi"/>
        </w:rPr>
        <w:t>2</w:t>
      </w:r>
      <w:r w:rsidR="007A1CD2">
        <w:rPr>
          <w:rStyle w:val="Heading1Char"/>
          <w:rFonts w:eastAsiaTheme="minorHAnsi"/>
        </w:rPr>
        <w:t>8</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471F0EB1" w:rsidR="00F53FB0" w:rsidRDefault="00503914" w:rsidP="00503914">
      <w:r>
        <w:t>Members Present:</w:t>
      </w:r>
      <w:r w:rsidR="0050051C">
        <w:t xml:space="preserve"> </w:t>
      </w:r>
      <w:r>
        <w:t xml:space="preserve">D. Coffin, </w:t>
      </w:r>
      <w:r w:rsidR="002E63B0">
        <w:t>J. Eglin</w:t>
      </w:r>
      <w:r w:rsidR="004A7021">
        <w:t>,</w:t>
      </w:r>
      <w:r w:rsidR="00352848">
        <w:t xml:space="preserve"> </w:t>
      </w:r>
      <w:r w:rsidR="00D8785D">
        <w:t xml:space="preserve">M. Hendrix, </w:t>
      </w:r>
      <w:r w:rsidR="00F7563A">
        <w:t>B. Hillman,</w:t>
      </w:r>
      <w:r w:rsidR="0017113A">
        <w:t xml:space="preserve"> </w:t>
      </w:r>
      <w:r w:rsidR="00FB2280">
        <w:t>J. Iverson</w:t>
      </w:r>
      <w:r w:rsidR="00D8785D">
        <w:t xml:space="preserve">, </w:t>
      </w:r>
      <w:r w:rsidR="007A1CD2">
        <w:t>V. Lewis,</w:t>
      </w:r>
      <w:r w:rsidR="007A1CD2" w:rsidRPr="004A7021">
        <w:t xml:space="preserve"> </w:t>
      </w:r>
      <w:r w:rsidR="007A1CD2">
        <w:t>G. Morell, A. Sal</w:t>
      </w:r>
      <w:r w:rsidR="007A1CD2" w:rsidRPr="00221582">
        <w:t>a</w:t>
      </w:r>
      <w:r w:rsidR="007A1CD2">
        <w:t xml:space="preserve">, </w:t>
      </w:r>
      <w:r w:rsidR="007A1CD2" w:rsidRPr="00CF00BB">
        <w:t xml:space="preserve"> </w:t>
      </w:r>
      <w:r w:rsidR="00F7563A">
        <w:t>K. Su</w:t>
      </w:r>
      <w:r w:rsidR="00B114F0">
        <w:t>gd</w:t>
      </w:r>
      <w:r w:rsidR="00F7563A">
        <w:t xml:space="preserve">en, </w:t>
      </w:r>
      <w:r w:rsidR="00352848">
        <w:t xml:space="preserve">G. Weix, </w:t>
      </w:r>
      <w:r w:rsidR="007A1CD2">
        <w:t>M. Welch</w:t>
      </w:r>
    </w:p>
    <w:p w14:paraId="5B59326B" w14:textId="027D9512" w:rsidR="008F01B2" w:rsidRDefault="00503914" w:rsidP="00CF00BB">
      <w:r>
        <w:t>Ex-Officio Present</w:t>
      </w:r>
      <w:r w:rsidR="000B0ABD">
        <w:t>:</w:t>
      </w:r>
      <w:r w:rsidR="0017113A">
        <w:t xml:space="preserve"> </w:t>
      </w:r>
      <w:r w:rsidR="00352848" w:rsidRPr="00352848">
        <w:t xml:space="preserve"> </w:t>
      </w:r>
      <w:r w:rsidR="008F01B2">
        <w:t>J. Hickman</w:t>
      </w:r>
      <w:r w:rsidR="00D8785D">
        <w:t>,</w:t>
      </w:r>
      <w:r w:rsidR="00CF00BB" w:rsidRPr="00CF00BB">
        <w:t xml:space="preserve"> </w:t>
      </w:r>
      <w:r w:rsidR="00D8785D">
        <w:t>B. French</w:t>
      </w:r>
    </w:p>
    <w:p w14:paraId="09BE8AD6" w14:textId="28472095" w:rsidR="00024634" w:rsidRDefault="00503914" w:rsidP="00CF00BB">
      <w:r>
        <w:t xml:space="preserve">Members </w:t>
      </w:r>
      <w:proofErr w:type="gramStart"/>
      <w:r>
        <w:t>Excused:</w:t>
      </w:r>
      <w:proofErr w:type="gramEnd"/>
      <w:r w:rsidR="004A7021" w:rsidRPr="004A7021">
        <w:t xml:space="preserve"> </w:t>
      </w:r>
      <w:r w:rsidR="007A1CD2">
        <w:t xml:space="preserve">B. Carpenter, N. Greymorning, </w:t>
      </w:r>
      <w:r w:rsidR="004A7021">
        <w:t xml:space="preserve">B. </w:t>
      </w:r>
      <w:r w:rsidR="004A7021" w:rsidRPr="009C7A48">
        <w:t>Holzworth</w:t>
      </w:r>
      <w:r w:rsidR="00CF00BB">
        <w:t xml:space="preserve">, </w:t>
      </w:r>
      <w:r w:rsidR="007A1CD2">
        <w:t xml:space="preserve">T. Missett, </w:t>
      </w:r>
      <w:r w:rsidR="00CF00BB">
        <w:t>N. Lindsay</w:t>
      </w:r>
      <w:r w:rsidR="00CF00BB" w:rsidRPr="00CF00BB">
        <w:t xml:space="preserve"> </w:t>
      </w:r>
    </w:p>
    <w:p w14:paraId="23D6984F" w14:textId="30E3FDC9" w:rsidR="00BF7C25" w:rsidRDefault="00BF7C25" w:rsidP="00503914">
      <w:r>
        <w:t>Guest: J. Randal</w:t>
      </w:r>
    </w:p>
    <w:p w14:paraId="0EB05924" w14:textId="45C4A40E" w:rsidR="00503914" w:rsidRDefault="00503914" w:rsidP="00503914">
      <w:r w:rsidRPr="002F0AD7">
        <w:t>The minutes from</w:t>
      </w:r>
      <w:r w:rsidR="00F7563A">
        <w:t xml:space="preserve"> </w:t>
      </w:r>
      <w:r w:rsidR="003949FE">
        <w:t>1</w:t>
      </w:r>
      <w:r w:rsidR="00BF7C25">
        <w:t>1</w:t>
      </w:r>
      <w:r w:rsidR="00E466FC">
        <w:t>/</w:t>
      </w:r>
      <w:r w:rsidR="00BF7C25">
        <w:t>21</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7286BDAF" w14:textId="235E2D16" w:rsidR="005656F7" w:rsidRDefault="00FB2280" w:rsidP="00A90FA5">
      <w:pPr>
        <w:pStyle w:val="Heading2"/>
        <w:rPr>
          <w:rFonts w:cs="Arial"/>
        </w:rPr>
      </w:pPr>
      <w:r>
        <w:t xml:space="preserve"> </w:t>
      </w:r>
      <w:r w:rsidR="00BB37EF">
        <w:t>Business Items</w:t>
      </w:r>
    </w:p>
    <w:p w14:paraId="2B4234B1" w14:textId="77777777" w:rsidR="004C7B68" w:rsidRDefault="004C7B68" w:rsidP="004C7B68">
      <w:pPr>
        <w:pStyle w:val="ListParagraph"/>
        <w:ind w:left="360"/>
        <w:rPr>
          <w:rFonts w:cs="Arial"/>
        </w:rPr>
      </w:pPr>
    </w:p>
    <w:p w14:paraId="5BF430A9" w14:textId="06B40780" w:rsidR="00CF00BB" w:rsidRPr="00CF00BB" w:rsidRDefault="005A2AFE" w:rsidP="00CF00BB">
      <w:pPr>
        <w:pStyle w:val="ListParagraph"/>
        <w:numPr>
          <w:ilvl w:val="0"/>
          <w:numId w:val="3"/>
        </w:numPr>
      </w:pPr>
      <w:r>
        <w:rPr>
          <w:rFonts w:cs="Arial"/>
        </w:rPr>
        <w:t xml:space="preserve">The following </w:t>
      </w:r>
      <w:r w:rsidR="00BF7C25">
        <w:rPr>
          <w:rFonts w:cs="Arial"/>
        </w:rPr>
        <w:t xml:space="preserve">Consent agenda from the General Education Committee </w:t>
      </w:r>
      <w:proofErr w:type="gramStart"/>
      <w:r w:rsidR="00BF7C25">
        <w:rPr>
          <w:rFonts w:cs="Arial"/>
        </w:rPr>
        <w:t>was approved</w:t>
      </w:r>
      <w:proofErr w:type="gramEnd"/>
      <w:r w:rsidR="00BF7C25">
        <w:rPr>
          <w:rFonts w:cs="Arial"/>
        </w:rPr>
        <w:t xml:space="preserve">. </w:t>
      </w:r>
      <w:r w:rsidR="005B3853">
        <w:rPr>
          <w:rFonts w:cs="Arial"/>
        </w:rPr>
        <w:t xml:space="preserve"> The last three courses </w:t>
      </w:r>
      <w:proofErr w:type="gramStart"/>
      <w:r w:rsidR="005B3853">
        <w:rPr>
          <w:rFonts w:cs="Arial"/>
        </w:rPr>
        <w:t>were moved</w:t>
      </w:r>
      <w:proofErr w:type="gramEnd"/>
      <w:r w:rsidR="005B3853">
        <w:rPr>
          <w:rFonts w:cs="Arial"/>
        </w:rPr>
        <w:t xml:space="preserve"> to the approved list after the General Education Committee meeting on Wednesday.  </w:t>
      </w:r>
      <w:proofErr w:type="gramStart"/>
      <w:r w:rsidR="005B3853">
        <w:rPr>
          <w:rFonts w:cs="Arial"/>
        </w:rPr>
        <w:t>There are two course that</w:t>
      </w:r>
      <w:proofErr w:type="gramEnd"/>
      <w:r w:rsidR="005B3853">
        <w:rPr>
          <w:rFonts w:cs="Arial"/>
        </w:rPr>
        <w:t xml:space="preserve"> still require follow-up. </w:t>
      </w:r>
    </w:p>
    <w:p w14:paraId="38BCD8DF" w14:textId="77777777" w:rsidR="005B3853" w:rsidRDefault="005B3853" w:rsidP="00CF00BB">
      <w:pPr>
        <w:pStyle w:val="ListParagraph"/>
        <w:rPr>
          <w:rFonts w:cs="Arial"/>
        </w:rPr>
      </w:pPr>
    </w:p>
    <w:tbl>
      <w:tblPr>
        <w:tblW w:w="0" w:type="auto"/>
        <w:tblInd w:w="1080" w:type="dxa"/>
        <w:tblCellMar>
          <w:left w:w="0" w:type="dxa"/>
          <w:right w:w="0" w:type="dxa"/>
        </w:tblCellMar>
        <w:tblLook w:val="04A0" w:firstRow="1" w:lastRow="0" w:firstColumn="1" w:lastColumn="0" w:noHBand="0" w:noVBand="1"/>
      </w:tblPr>
      <w:tblGrid>
        <w:gridCol w:w="18"/>
        <w:gridCol w:w="1260"/>
        <w:gridCol w:w="3600"/>
        <w:gridCol w:w="2970"/>
      </w:tblGrid>
      <w:tr w:rsidR="005B3853" w:rsidRPr="00717AE8" w14:paraId="231959D0" w14:textId="77777777" w:rsidTr="00C553BB">
        <w:trPr>
          <w:trHeight w:val="395"/>
        </w:trPr>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8B62F" w14:textId="77777777" w:rsidR="005B3853" w:rsidRPr="00717AE8" w:rsidRDefault="005B3853" w:rsidP="005B3853">
            <w:pPr>
              <w:spacing w:after="0"/>
              <w:rPr>
                <w:rFonts w:eastAsia="Times New Roman" w:cstheme="minorHAnsi"/>
              </w:rPr>
            </w:pPr>
            <w:r w:rsidRPr="00717AE8">
              <w:rPr>
                <w:rFonts w:eastAsia="Times New Roman" w:cstheme="minorHAnsi"/>
              </w:rPr>
              <w:t>Course Number</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1F460" w14:textId="77777777" w:rsidR="005B3853" w:rsidRPr="00717AE8" w:rsidRDefault="005B3853" w:rsidP="005B3853">
            <w:pPr>
              <w:spacing w:after="0"/>
              <w:rPr>
                <w:rFonts w:eastAsia="Times New Roman" w:cstheme="minorHAnsi"/>
              </w:rPr>
            </w:pPr>
            <w:r w:rsidRPr="00717AE8">
              <w:rPr>
                <w:rFonts w:eastAsia="Times New Roman" w:cstheme="minorHAnsi"/>
              </w:rPr>
              <w:t>Title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8F5C5" w14:textId="77777777" w:rsidR="005B3853" w:rsidRPr="00717AE8" w:rsidRDefault="005B3853" w:rsidP="005B3853">
            <w:pPr>
              <w:spacing w:after="0"/>
              <w:rPr>
                <w:rFonts w:eastAsia="Times New Roman" w:cstheme="minorHAnsi"/>
              </w:rPr>
            </w:pPr>
            <w:r w:rsidRPr="00717AE8">
              <w:rPr>
                <w:rFonts w:eastAsia="Times New Roman" w:cstheme="minorHAnsi"/>
              </w:rPr>
              <w:t>Group</w:t>
            </w:r>
          </w:p>
        </w:tc>
      </w:tr>
      <w:tr w:rsidR="005B3853" w:rsidRPr="00717AE8" w14:paraId="378BD322"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752D6" w14:textId="77777777" w:rsidR="005B3853" w:rsidRPr="00717AE8" w:rsidRDefault="005B3853" w:rsidP="005B3853">
            <w:pPr>
              <w:spacing w:after="0"/>
              <w:rPr>
                <w:rFonts w:eastAsia="Times New Roman" w:cstheme="minorHAnsi"/>
              </w:rPr>
            </w:pPr>
            <w:r w:rsidRPr="00717AE8">
              <w:rPr>
                <w:rFonts w:eastAsia="Times New Roman" w:cstheme="minorHAnsi"/>
              </w:rPr>
              <w:t>THTR 106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E51A027" w14:textId="77777777" w:rsidR="005B3853" w:rsidRPr="00717AE8" w:rsidRDefault="005B3853" w:rsidP="005B3853">
            <w:pPr>
              <w:spacing w:after="0"/>
              <w:rPr>
                <w:rFonts w:eastAsia="Times New Roman" w:cstheme="minorHAnsi"/>
              </w:rPr>
            </w:pPr>
            <w:r w:rsidRPr="00717AE8">
              <w:rPr>
                <w:rFonts w:eastAsia="Times New Roman" w:cstheme="minorHAnsi"/>
              </w:rPr>
              <w:t>Theatre Production I Run Crew</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C79CBCB" w14:textId="77777777" w:rsidR="005B3853" w:rsidRPr="00717AE8" w:rsidRDefault="005B3853" w:rsidP="005B3853">
            <w:pPr>
              <w:spacing w:after="0"/>
              <w:rPr>
                <w:rFonts w:eastAsia="Times New Roman" w:cstheme="minorHAnsi"/>
              </w:rPr>
            </w:pPr>
            <w:r w:rsidRPr="00717AE8">
              <w:rPr>
                <w:rFonts w:eastAsia="Times New Roman" w:cstheme="minorHAnsi"/>
              </w:rPr>
              <w:t>Expressive Arts (remove)</w:t>
            </w:r>
          </w:p>
        </w:tc>
      </w:tr>
      <w:tr w:rsidR="005B3853" w:rsidRPr="00717AE8" w14:paraId="269127A0"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2F9586" w14:textId="77777777" w:rsidR="005B3853" w:rsidRPr="00717AE8" w:rsidRDefault="005B3853" w:rsidP="005B3853">
            <w:pPr>
              <w:spacing w:after="0"/>
              <w:rPr>
                <w:rFonts w:eastAsia="Times New Roman" w:cstheme="minorHAnsi"/>
              </w:rPr>
            </w:pPr>
            <w:r w:rsidRPr="00717AE8">
              <w:rPr>
                <w:rFonts w:eastAsia="Times New Roman" w:cstheme="minorHAnsi"/>
              </w:rPr>
              <w:t>Physics</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87E4CF" w14:textId="77777777" w:rsidR="005B3853" w:rsidRPr="00717AE8" w:rsidRDefault="005B3853" w:rsidP="005B3853">
            <w:pPr>
              <w:spacing w:after="0"/>
              <w:rPr>
                <w:rFonts w:eastAsia="Times New Roman" w:cstheme="minorHAnsi"/>
              </w:rPr>
            </w:pPr>
            <w:r w:rsidRPr="00717AE8">
              <w:rPr>
                <w:rFonts w:eastAsia="Times New Roman" w:cstheme="minorHAnsi"/>
              </w:rPr>
              <w:t>Language exemption</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61BCB5" w14:textId="77777777" w:rsidR="005B3853" w:rsidRPr="00717AE8" w:rsidRDefault="005B3853" w:rsidP="005B3853">
            <w:pPr>
              <w:spacing w:after="0"/>
              <w:rPr>
                <w:rFonts w:eastAsia="Times New Roman" w:cstheme="minorHAnsi"/>
              </w:rPr>
            </w:pPr>
            <w:r w:rsidRPr="00717AE8">
              <w:rPr>
                <w:rFonts w:eastAsia="Times New Roman" w:cstheme="minorHAnsi"/>
              </w:rPr>
              <w:t>L Exempt</w:t>
            </w:r>
          </w:p>
        </w:tc>
      </w:tr>
      <w:tr w:rsidR="005B3853" w:rsidRPr="00717AE8" w14:paraId="739DC431"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A9DD9F" w14:textId="77777777" w:rsidR="005B3853" w:rsidRPr="00717AE8" w:rsidRDefault="005B3853" w:rsidP="005B3853">
            <w:pPr>
              <w:spacing w:after="0"/>
              <w:rPr>
                <w:rFonts w:eastAsia="Times New Roman" w:cstheme="minorHAnsi"/>
              </w:rPr>
            </w:pPr>
            <w:r w:rsidRPr="00717AE8">
              <w:rPr>
                <w:rFonts w:eastAsia="Times New Roman" w:cstheme="minorHAnsi"/>
              </w:rPr>
              <w:t>MC BAS degree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A7F4F3" w14:textId="77777777" w:rsidR="005B3853" w:rsidRPr="00717AE8" w:rsidRDefault="005B3853" w:rsidP="005B3853">
            <w:pPr>
              <w:spacing w:after="0"/>
              <w:rPr>
                <w:rFonts w:eastAsia="Times New Roman" w:cstheme="minorHAnsi"/>
              </w:rPr>
            </w:pPr>
            <w:r w:rsidRPr="00717AE8">
              <w:rPr>
                <w:rFonts w:eastAsia="Times New Roman" w:cstheme="minorHAnsi"/>
              </w:rPr>
              <w:t>Language exemption request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6D0676" w14:textId="77777777" w:rsidR="005B3853" w:rsidRPr="00717AE8" w:rsidRDefault="005B3853" w:rsidP="005B3853">
            <w:pPr>
              <w:spacing w:after="0"/>
              <w:rPr>
                <w:rFonts w:eastAsia="Times New Roman" w:cstheme="minorHAnsi"/>
              </w:rPr>
            </w:pPr>
            <w:r w:rsidRPr="00717AE8">
              <w:rPr>
                <w:rFonts w:eastAsia="Times New Roman" w:cstheme="minorHAnsi"/>
              </w:rPr>
              <w:t>L Exempt</w:t>
            </w:r>
          </w:p>
        </w:tc>
      </w:tr>
      <w:tr w:rsidR="005B3853" w:rsidRPr="00717AE8" w14:paraId="275D8DD2"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7C7827" w14:textId="77777777" w:rsidR="005B3853" w:rsidRPr="00717AE8" w:rsidRDefault="005B3853" w:rsidP="005B3853">
            <w:pPr>
              <w:spacing w:after="0"/>
              <w:rPr>
                <w:rFonts w:eastAsia="Times New Roman" w:cstheme="minorHAnsi"/>
              </w:rPr>
            </w:pPr>
            <w:r w:rsidRPr="00717AE8">
              <w:rPr>
                <w:rFonts w:eastAsia="Times New Roman" w:cstheme="minorHAnsi"/>
              </w:rPr>
              <w:t>PHL 291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1A1674" w14:textId="77777777" w:rsidR="005B3853" w:rsidRPr="00717AE8" w:rsidRDefault="005B3853" w:rsidP="005B3853">
            <w:pPr>
              <w:spacing w:after="0"/>
              <w:rPr>
                <w:rFonts w:eastAsia="Times New Roman" w:cstheme="minorHAnsi"/>
              </w:rPr>
            </w:pPr>
            <w:r w:rsidRPr="00717AE8">
              <w:rPr>
                <w:rFonts w:eastAsia="Times New Roman" w:cstheme="minorHAnsi"/>
              </w:rPr>
              <w:t>Philosophy of Art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DC5960" w14:textId="77777777" w:rsidR="005B3853" w:rsidRPr="00717AE8" w:rsidRDefault="005B3853" w:rsidP="005B3853">
            <w:pPr>
              <w:spacing w:after="0"/>
              <w:rPr>
                <w:rFonts w:eastAsia="Times New Roman" w:cstheme="minorHAnsi"/>
              </w:rPr>
            </w:pPr>
            <w:r w:rsidRPr="00717AE8">
              <w:rPr>
                <w:rFonts w:eastAsia="Times New Roman" w:cstheme="minorHAnsi"/>
              </w:rPr>
              <w:t>Literary and Artistic</w:t>
            </w:r>
          </w:p>
        </w:tc>
      </w:tr>
      <w:tr w:rsidR="005B3853" w:rsidRPr="00717AE8" w14:paraId="4B0D26E9"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1671E0" w14:textId="77777777" w:rsidR="005B3853" w:rsidRPr="00717AE8" w:rsidRDefault="005B3853" w:rsidP="005B3853">
            <w:pPr>
              <w:spacing w:after="0"/>
              <w:rPr>
                <w:rFonts w:eastAsia="Times New Roman" w:cstheme="minorHAnsi"/>
              </w:rPr>
            </w:pPr>
            <w:r w:rsidRPr="00717AE8">
              <w:rPr>
                <w:rFonts w:eastAsia="Times New Roman" w:cstheme="minorHAnsi"/>
              </w:rPr>
              <w:t>PHL 101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1B8E3E" w14:textId="77777777" w:rsidR="005B3853" w:rsidRPr="00717AE8" w:rsidRDefault="005B3853" w:rsidP="005B3853">
            <w:pPr>
              <w:spacing w:after="0"/>
              <w:rPr>
                <w:rFonts w:eastAsia="Times New Roman" w:cstheme="minorHAnsi"/>
              </w:rPr>
            </w:pPr>
            <w:r w:rsidRPr="00717AE8">
              <w:rPr>
                <w:rFonts w:eastAsia="Times New Roman" w:cstheme="minorHAnsi"/>
              </w:rPr>
              <w:t>Introduction to Philosophy</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2CC1A2" w14:textId="77777777" w:rsidR="005B3853" w:rsidRPr="00717AE8" w:rsidRDefault="005B3853" w:rsidP="005B3853">
            <w:pPr>
              <w:spacing w:after="0"/>
              <w:rPr>
                <w:rFonts w:eastAsia="Times New Roman" w:cstheme="minorHAnsi"/>
              </w:rPr>
            </w:pPr>
            <w:r w:rsidRPr="00717AE8">
              <w:rPr>
                <w:rFonts w:eastAsia="Times New Roman" w:cstheme="minorHAnsi"/>
              </w:rPr>
              <w:t>Literary and Artistic</w:t>
            </w:r>
          </w:p>
        </w:tc>
      </w:tr>
      <w:tr w:rsidR="005B3853" w:rsidRPr="00717AE8" w14:paraId="01962308"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9AA849" w14:textId="77777777" w:rsidR="005B3853" w:rsidRPr="00717AE8" w:rsidRDefault="005B3853" w:rsidP="005B3853">
            <w:pPr>
              <w:spacing w:after="0"/>
              <w:rPr>
                <w:rFonts w:eastAsia="Times New Roman" w:cstheme="minorHAnsi"/>
              </w:rPr>
            </w:pPr>
            <w:r w:rsidRPr="00717AE8">
              <w:rPr>
                <w:rFonts w:eastAsia="Times New Roman" w:cstheme="minorHAnsi"/>
              </w:rPr>
              <w:t>PHL 102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36EB17" w14:textId="77777777" w:rsidR="005B3853" w:rsidRPr="00717AE8" w:rsidRDefault="005B3853" w:rsidP="005B3853">
            <w:pPr>
              <w:spacing w:after="0"/>
              <w:rPr>
                <w:rFonts w:eastAsia="Times New Roman" w:cstheme="minorHAnsi"/>
              </w:rPr>
            </w:pPr>
            <w:r w:rsidRPr="00717AE8">
              <w:rPr>
                <w:rFonts w:eastAsia="Times New Roman" w:cstheme="minorHAnsi"/>
              </w:rPr>
              <w:t>Introduction to Existentialism</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E57A6A" w14:textId="77777777" w:rsidR="005B3853" w:rsidRPr="00717AE8" w:rsidRDefault="005B3853" w:rsidP="005B3853">
            <w:pPr>
              <w:spacing w:after="0"/>
              <w:rPr>
                <w:rFonts w:eastAsia="Times New Roman" w:cstheme="minorHAnsi"/>
              </w:rPr>
            </w:pPr>
            <w:r w:rsidRPr="00717AE8">
              <w:rPr>
                <w:rFonts w:eastAsia="Times New Roman" w:cstheme="minorHAnsi"/>
              </w:rPr>
              <w:t>Literary and Artistic</w:t>
            </w:r>
          </w:p>
        </w:tc>
      </w:tr>
      <w:tr w:rsidR="005B3853" w:rsidRPr="00717AE8" w14:paraId="42619228" w14:textId="77777777" w:rsidTr="00C553BB">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9A4F" w14:textId="77777777" w:rsidR="005B3853" w:rsidRPr="00717AE8" w:rsidRDefault="005B3853" w:rsidP="005B3853">
            <w:pPr>
              <w:spacing w:after="0"/>
              <w:rPr>
                <w:rFonts w:eastAsia="Times New Roman" w:cstheme="minorHAnsi"/>
              </w:rPr>
            </w:pPr>
            <w:r w:rsidRPr="00717AE8">
              <w:rPr>
                <w:rFonts w:eastAsia="Times New Roman" w:cstheme="minorHAnsi"/>
              </w:rPr>
              <w:t>GH 191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28EAF94" w14:textId="77777777" w:rsidR="005B3853" w:rsidRPr="00717AE8" w:rsidRDefault="005B3853" w:rsidP="005B3853">
            <w:pPr>
              <w:spacing w:after="0"/>
              <w:rPr>
                <w:rFonts w:eastAsia="Times New Roman" w:cstheme="minorHAnsi"/>
              </w:rPr>
            </w:pPr>
            <w:r w:rsidRPr="00717AE8">
              <w:rPr>
                <w:rFonts w:eastAsia="Times New Roman" w:cstheme="minorHAnsi"/>
              </w:rPr>
              <w:t>Elementary Hindi</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6F28EEB" w14:textId="77777777" w:rsidR="005B3853" w:rsidRPr="00717AE8" w:rsidRDefault="005B3853" w:rsidP="005B3853">
            <w:pPr>
              <w:spacing w:after="0"/>
              <w:rPr>
                <w:rFonts w:eastAsia="Times New Roman" w:cstheme="minorHAnsi"/>
              </w:rPr>
            </w:pPr>
            <w:r w:rsidRPr="00717AE8">
              <w:rPr>
                <w:rFonts w:eastAsia="Times New Roman" w:cstheme="minorHAnsi"/>
              </w:rPr>
              <w:t>Language</w:t>
            </w:r>
          </w:p>
        </w:tc>
      </w:tr>
      <w:tr w:rsidR="005B3853" w:rsidRPr="00717AE8" w14:paraId="67882518" w14:textId="77777777" w:rsidTr="00C553BB">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30D8A1" w14:textId="77777777" w:rsidR="005B3853" w:rsidRPr="00717AE8" w:rsidRDefault="005B3853" w:rsidP="005B3853">
            <w:pPr>
              <w:spacing w:after="0"/>
              <w:rPr>
                <w:rFonts w:eastAsia="Times New Roman" w:cstheme="minorHAnsi"/>
              </w:rPr>
            </w:pPr>
            <w:r w:rsidRPr="00717AE8">
              <w:rPr>
                <w:rFonts w:cstheme="minorHAnsi"/>
              </w:rPr>
              <w:t> </w:t>
            </w:r>
            <w:r w:rsidRPr="00717AE8">
              <w:rPr>
                <w:rFonts w:eastAsia="Times New Roman" w:cstheme="minorHAnsi"/>
              </w:rPr>
              <w:t>MLIB 291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378FF" w14:textId="77777777" w:rsidR="005B3853" w:rsidRPr="00717AE8" w:rsidRDefault="005B3853" w:rsidP="005B3853">
            <w:pPr>
              <w:spacing w:after="0"/>
              <w:rPr>
                <w:rFonts w:eastAsia="Times New Roman" w:cstheme="minorHAnsi"/>
              </w:rPr>
            </w:pPr>
            <w:r w:rsidRPr="00717AE8">
              <w:rPr>
                <w:rFonts w:eastAsia="Times New Roman" w:cstheme="minorHAnsi"/>
              </w:rPr>
              <w:t>Research Skills for an informed Citizenry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5A6AE" w14:textId="77777777" w:rsidR="005B3853" w:rsidRPr="00717AE8" w:rsidRDefault="005B3853" w:rsidP="005B3853">
            <w:pPr>
              <w:spacing w:after="0"/>
              <w:rPr>
                <w:rFonts w:eastAsia="Times New Roman" w:cstheme="minorHAnsi"/>
              </w:rPr>
            </w:pPr>
            <w:r w:rsidRPr="00717AE8">
              <w:rPr>
                <w:rFonts w:eastAsia="Times New Roman" w:cstheme="minorHAnsi"/>
              </w:rPr>
              <w:t>Democracy &amp; Citizenship</w:t>
            </w:r>
          </w:p>
        </w:tc>
      </w:tr>
      <w:tr w:rsidR="005B3853" w:rsidRPr="00717AE8" w14:paraId="00584033" w14:textId="77777777" w:rsidTr="00C553BB">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03F949" w14:textId="77777777" w:rsidR="005B3853" w:rsidRPr="00717AE8" w:rsidRDefault="005B3853" w:rsidP="005B3853">
            <w:pPr>
              <w:spacing w:after="0"/>
              <w:rPr>
                <w:rFonts w:eastAsia="Times New Roman" w:cstheme="minorHAnsi"/>
              </w:rPr>
            </w:pPr>
            <w:r w:rsidRPr="00717AE8">
              <w:rPr>
                <w:rFonts w:eastAsia="Times New Roman" w:cstheme="minorHAnsi"/>
              </w:rPr>
              <w:t>PHL 317</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F511E" w14:textId="77777777" w:rsidR="005B3853" w:rsidRPr="00717AE8" w:rsidRDefault="005B3853" w:rsidP="005B3853">
            <w:pPr>
              <w:spacing w:after="0"/>
              <w:rPr>
                <w:rFonts w:eastAsia="Times New Roman" w:cstheme="minorHAnsi"/>
              </w:rPr>
            </w:pPr>
            <w:r w:rsidRPr="00717AE8">
              <w:rPr>
                <w:rFonts w:eastAsia="Times New Roman" w:cstheme="minorHAnsi"/>
              </w:rPr>
              <w:t>Law and Morality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7BF71" w14:textId="77777777" w:rsidR="005B3853" w:rsidRPr="00717AE8" w:rsidRDefault="005B3853" w:rsidP="005B3853">
            <w:pPr>
              <w:spacing w:after="0"/>
              <w:rPr>
                <w:rFonts w:eastAsia="Times New Roman" w:cstheme="minorHAnsi"/>
              </w:rPr>
            </w:pPr>
            <w:r w:rsidRPr="00717AE8">
              <w:rPr>
                <w:rFonts w:eastAsia="Times New Roman" w:cstheme="minorHAnsi"/>
              </w:rPr>
              <w:t>Democracy &amp; Citizenship</w:t>
            </w:r>
          </w:p>
        </w:tc>
      </w:tr>
      <w:tr w:rsidR="005B3853" w:rsidRPr="00717AE8" w14:paraId="36E4C402" w14:textId="77777777" w:rsidTr="00C553BB">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A39874" w14:textId="77777777" w:rsidR="005B3853" w:rsidRPr="00717AE8" w:rsidRDefault="005B3853" w:rsidP="005B3853">
            <w:pPr>
              <w:spacing w:after="0"/>
              <w:rPr>
                <w:rFonts w:eastAsia="Times New Roman" w:cstheme="minorHAnsi"/>
              </w:rPr>
            </w:pPr>
            <w:r w:rsidRPr="00717AE8">
              <w:rPr>
                <w:rFonts w:eastAsia="Times New Roman" w:cstheme="minorHAnsi"/>
              </w:rPr>
              <w:t>ANTY 191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C6F43" w14:textId="77777777" w:rsidR="005B3853" w:rsidRPr="00717AE8" w:rsidRDefault="005B3853" w:rsidP="005B3853">
            <w:pPr>
              <w:spacing w:after="0"/>
              <w:rPr>
                <w:rFonts w:eastAsia="Times New Roman" w:cstheme="minorHAnsi"/>
              </w:rPr>
            </w:pPr>
            <w:r w:rsidRPr="00717AE8">
              <w:rPr>
                <w:rFonts w:eastAsia="Times New Roman" w:cstheme="minorHAnsi"/>
              </w:rPr>
              <w:t>International Human Rights</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52C64" w14:textId="77777777" w:rsidR="005B3853" w:rsidRPr="00717AE8" w:rsidRDefault="005B3853" w:rsidP="005B3853">
            <w:pPr>
              <w:spacing w:after="0"/>
              <w:rPr>
                <w:rFonts w:eastAsia="Times New Roman" w:cstheme="minorHAnsi"/>
              </w:rPr>
            </w:pPr>
            <w:r w:rsidRPr="00717AE8">
              <w:rPr>
                <w:rFonts w:eastAsia="Times New Roman" w:cstheme="minorHAnsi"/>
              </w:rPr>
              <w:t>Ethics</w:t>
            </w:r>
          </w:p>
        </w:tc>
      </w:tr>
      <w:tr w:rsidR="005B3853" w:rsidRPr="00717AE8" w14:paraId="7FD43B90" w14:textId="77777777" w:rsidTr="005B3853">
        <w:trPr>
          <w:gridBefore w:val="1"/>
          <w:wBefore w:w="18" w:type="dxa"/>
          <w:trHeight w:val="300"/>
        </w:trPr>
        <w:tc>
          <w:tcPr>
            <w:tcW w:w="12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014045BD" w14:textId="77777777" w:rsidR="005B3853" w:rsidRPr="00717AE8" w:rsidRDefault="005B3853" w:rsidP="005B3853">
            <w:pPr>
              <w:spacing w:after="0"/>
              <w:rPr>
                <w:rFonts w:eastAsia="Times New Roman" w:cstheme="minorHAnsi"/>
              </w:rPr>
            </w:pPr>
            <w:r w:rsidRPr="00717AE8">
              <w:rPr>
                <w:rFonts w:eastAsia="Times New Roman" w:cstheme="minorHAnsi"/>
              </w:rPr>
              <w:t>PHL 317</w:t>
            </w:r>
          </w:p>
        </w:tc>
        <w:tc>
          <w:tcPr>
            <w:tcW w:w="36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9C0224E" w14:textId="77777777" w:rsidR="005B3853" w:rsidRPr="00717AE8" w:rsidRDefault="005B3853" w:rsidP="005B3853">
            <w:pPr>
              <w:spacing w:after="0"/>
              <w:rPr>
                <w:rFonts w:eastAsia="Times New Roman" w:cstheme="minorHAnsi"/>
              </w:rPr>
            </w:pPr>
            <w:r w:rsidRPr="00717AE8">
              <w:rPr>
                <w:rFonts w:eastAsia="Times New Roman" w:cstheme="minorHAnsi"/>
              </w:rPr>
              <w:t>Law and Morality</w:t>
            </w:r>
          </w:p>
        </w:tc>
        <w:tc>
          <w:tcPr>
            <w:tcW w:w="29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7AF0B81D" w14:textId="77777777" w:rsidR="005B3853" w:rsidRPr="00717AE8" w:rsidRDefault="005B3853" w:rsidP="005B3853">
            <w:pPr>
              <w:spacing w:after="0"/>
              <w:rPr>
                <w:rFonts w:eastAsia="Times New Roman" w:cstheme="minorHAnsi"/>
              </w:rPr>
            </w:pPr>
            <w:r w:rsidRPr="00717AE8">
              <w:rPr>
                <w:rFonts w:eastAsia="Times New Roman" w:cstheme="minorHAnsi"/>
              </w:rPr>
              <w:t>Ethics</w:t>
            </w:r>
          </w:p>
        </w:tc>
      </w:tr>
      <w:tr w:rsidR="005B3853" w:rsidRPr="00717AE8" w14:paraId="0775880C" w14:textId="77777777" w:rsidTr="005B385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0246CF" w14:textId="19AB5935" w:rsidR="005B3853" w:rsidRPr="00717AE8" w:rsidRDefault="005B3853" w:rsidP="005B3853">
            <w:pPr>
              <w:spacing w:after="0"/>
              <w:rPr>
                <w:rFonts w:eastAsia="Times New Roman" w:cstheme="minorHAnsi"/>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A635FEC" w14:textId="5D8A0DA9" w:rsidR="005B3853" w:rsidRPr="00717AE8" w:rsidRDefault="005B3853" w:rsidP="005B3853">
            <w:pPr>
              <w:spacing w:after="0"/>
              <w:rPr>
                <w:rFonts w:eastAsia="Times New Roman" w:cstheme="minorHAnsi"/>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63A9CB" w14:textId="4BDAAFD2" w:rsidR="005B3853" w:rsidRPr="00717AE8" w:rsidRDefault="005B3853" w:rsidP="005B3853">
            <w:pPr>
              <w:spacing w:after="0"/>
              <w:rPr>
                <w:rFonts w:eastAsia="Times New Roman" w:cstheme="minorHAnsi"/>
              </w:rPr>
            </w:pPr>
            <w:r>
              <w:rPr>
                <w:rFonts w:eastAsia="Times New Roman" w:cstheme="minorHAnsi"/>
              </w:rPr>
              <w:t>Cultural and International</w:t>
            </w:r>
          </w:p>
        </w:tc>
      </w:tr>
      <w:tr w:rsidR="005B3853" w:rsidRPr="00717AE8" w14:paraId="5753D73B" w14:textId="77777777" w:rsidTr="005B385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4969E72" w14:textId="0F642EA8" w:rsidR="005B3853" w:rsidRDefault="005B3853" w:rsidP="005B3853">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493BC6" w14:textId="115E9889" w:rsidR="005B3853" w:rsidRDefault="005B3853" w:rsidP="005B3853">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871C42" w14:textId="7F7723E3" w:rsidR="005B3853" w:rsidRDefault="005B3853" w:rsidP="005B3853">
            <w:pPr>
              <w:spacing w:after="0"/>
              <w:rPr>
                <w:rFonts w:eastAsia="Times New Roman" w:cstheme="minorHAnsi"/>
              </w:rPr>
            </w:pPr>
            <w:r>
              <w:rPr>
                <w:rFonts w:eastAsia="Times New Roman" w:cstheme="minorHAnsi"/>
              </w:rPr>
              <w:t>Historical Studies</w:t>
            </w:r>
          </w:p>
        </w:tc>
      </w:tr>
      <w:tr w:rsidR="005B3853" w:rsidRPr="00717AE8" w14:paraId="01939F63" w14:textId="77777777" w:rsidTr="005B385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B8A5D0" w14:textId="25568EA0" w:rsidR="005B3853" w:rsidRDefault="005B3853" w:rsidP="005B3853">
            <w:pPr>
              <w:spacing w:after="0"/>
              <w:rPr>
                <w:rFonts w:eastAsia="Times New Roman"/>
              </w:rPr>
            </w:pPr>
            <w:r>
              <w:rPr>
                <w:rFonts w:eastAsia="Times New Roman"/>
              </w:rPr>
              <w:t>GRMN 352H</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FBE16C6" w14:textId="04AA44A7" w:rsidR="005B3853" w:rsidRDefault="005B3853" w:rsidP="005B3853">
            <w:pPr>
              <w:spacing w:after="0"/>
              <w:rPr>
                <w:rFonts w:eastAsia="Times New Roman"/>
              </w:rPr>
            </w:pPr>
            <w:r>
              <w:rPr>
                <w:rFonts w:eastAsia="Times New Roman"/>
              </w:rPr>
              <w:t>German Culture: Romanticism to the Present</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A7C674C" w14:textId="60559DEE" w:rsidR="005B3853" w:rsidRDefault="005B3853" w:rsidP="005B3853">
            <w:pPr>
              <w:spacing w:after="0"/>
              <w:rPr>
                <w:rFonts w:eastAsia="Times New Roman" w:cstheme="minorHAnsi"/>
              </w:rPr>
            </w:pPr>
            <w:r>
              <w:rPr>
                <w:rFonts w:eastAsia="Times New Roman" w:cstheme="minorHAnsi"/>
              </w:rPr>
              <w:t>Historical Studies</w:t>
            </w:r>
          </w:p>
        </w:tc>
      </w:tr>
    </w:tbl>
    <w:p w14:paraId="217B4B4C" w14:textId="3118D772" w:rsidR="00C90933" w:rsidRDefault="007C06D2" w:rsidP="00CF00BB">
      <w:pPr>
        <w:pStyle w:val="ListParagraph"/>
      </w:pPr>
      <w:r w:rsidRPr="00CF00BB">
        <w:rPr>
          <w:rFonts w:cs="Arial"/>
        </w:rPr>
        <w:lastRenderedPageBreak/>
        <w:br/>
      </w:r>
    </w:p>
    <w:p w14:paraId="210E0AA1" w14:textId="32BA90A4" w:rsidR="005B3853" w:rsidRDefault="005B3853" w:rsidP="00CF00BB">
      <w:pPr>
        <w:pStyle w:val="ListParagraph"/>
      </w:pPr>
    </w:p>
    <w:p w14:paraId="4BC07D4D" w14:textId="7EDC81AB" w:rsidR="00D8785D" w:rsidRPr="00B743C0" w:rsidRDefault="005B3853" w:rsidP="00836C17">
      <w:pPr>
        <w:pStyle w:val="ListParagraph"/>
        <w:numPr>
          <w:ilvl w:val="0"/>
          <w:numId w:val="3"/>
        </w:numPr>
        <w:rPr>
          <w:rFonts w:eastAsia="Times New Roman"/>
        </w:rPr>
      </w:pPr>
      <w:r>
        <w:t xml:space="preserve">The revised general education procedures appended below </w:t>
      </w:r>
      <w:proofErr w:type="gramStart"/>
      <w:r>
        <w:t>were approved</w:t>
      </w:r>
      <w:proofErr w:type="gramEnd"/>
      <w:r>
        <w:t xml:space="preserve">.  There were minor edits made by ASCRC.  The updates reflect the items that have been approved by ASCRC and the Senate, such as the revision to three groups and the new review and assessment </w:t>
      </w:r>
      <w:proofErr w:type="gramStart"/>
      <w:r>
        <w:t>process which</w:t>
      </w:r>
      <w:proofErr w:type="gramEnd"/>
      <w:r>
        <w:t xml:space="preserve"> was presented to the Senate last May as a proposal. </w:t>
      </w:r>
      <w:r w:rsidR="00B743C0">
        <w:br/>
      </w:r>
    </w:p>
    <w:p w14:paraId="328FFB5B" w14:textId="6ED6F285" w:rsidR="00B743C0" w:rsidRDefault="00B743C0" w:rsidP="00B743C0">
      <w:pPr>
        <w:pStyle w:val="ListParagraph"/>
        <w:numPr>
          <w:ilvl w:val="0"/>
          <w:numId w:val="13"/>
        </w:numPr>
      </w:pPr>
      <w:r>
        <w:t>Chair Coffin informed the Committee of the revisions to the language removing the intermediate writing requirement</w:t>
      </w:r>
      <w:r w:rsidRPr="00B743C0">
        <w:t xml:space="preserve"> </w:t>
      </w:r>
      <w:r>
        <w:t xml:space="preserve">exemption from the catalog. </w:t>
      </w:r>
      <w:r>
        <w:br/>
      </w:r>
    </w:p>
    <w:p w14:paraId="330DAB58" w14:textId="320A1616" w:rsidR="00B743C0" w:rsidRDefault="00B743C0" w:rsidP="00B743C0">
      <w:pPr>
        <w:pStyle w:val="ListParagraph"/>
        <w:numPr>
          <w:ilvl w:val="0"/>
          <w:numId w:val="13"/>
        </w:numPr>
      </w:pPr>
      <w:r>
        <w:t xml:space="preserve">ECOS has concerns about the language in the IB Policy as well.  ASCRC revised the language in the fifth point of the procedure section to accommodate the concerns. </w:t>
      </w:r>
      <w:r w:rsidR="00D520DD">
        <w:t xml:space="preserve"> [</w:t>
      </w:r>
      <w:r>
        <w:t xml:space="preserve">ECOS made an additional edit on Thursday and the </w:t>
      </w:r>
      <w:hyperlink r:id="rId5" w:history="1">
        <w:r w:rsidR="00D520DD" w:rsidRPr="00D520DD">
          <w:rPr>
            <w:rStyle w:val="Hyperlink"/>
          </w:rPr>
          <w:t>policy</w:t>
        </w:r>
      </w:hyperlink>
      <w:r>
        <w:t xml:space="preserve"> </w:t>
      </w:r>
      <w:proofErr w:type="gramStart"/>
      <w:r>
        <w:t>was placed</w:t>
      </w:r>
      <w:proofErr w:type="gramEnd"/>
      <w:r>
        <w:t xml:space="preserve"> on the Faculty Senate Agenda.</w:t>
      </w:r>
      <w:r w:rsidR="00D520DD">
        <w:t>]</w:t>
      </w:r>
      <w:r>
        <w:t xml:space="preserve"> </w:t>
      </w:r>
      <w:r>
        <w:br/>
      </w:r>
    </w:p>
    <w:p w14:paraId="36FBA432" w14:textId="3EA67D1A" w:rsidR="00B743C0" w:rsidRPr="005B3853" w:rsidRDefault="00B743C0" w:rsidP="00D55196">
      <w:pPr>
        <w:pStyle w:val="ListParagraph"/>
        <w:numPr>
          <w:ilvl w:val="0"/>
          <w:numId w:val="14"/>
        </w:numPr>
        <w:tabs>
          <w:tab w:val="left" w:pos="3126"/>
        </w:tabs>
        <w:spacing w:after="0" w:line="240" w:lineRule="auto"/>
      </w:pPr>
      <w:r>
        <w:t xml:space="preserve">Upon receipt of the request, UM Admissions will decide whether the addition is appropriate.  The UM Admissions Office shall immediately notify Faculty Senate/ASCRC and the relevant academic departments of any changes to the IB list including a justification for the proposed changes. The academic unit has five working days to respond after which the change </w:t>
      </w:r>
      <w:proofErr w:type="gramStart"/>
      <w:r>
        <w:t>will be implemented</w:t>
      </w:r>
      <w:proofErr w:type="gramEnd"/>
      <w:r>
        <w:t xml:space="preserve">. </w:t>
      </w:r>
      <w:r w:rsidR="00D520DD">
        <w:t xml:space="preserve">  </w:t>
      </w:r>
      <w:r>
        <w:br/>
      </w:r>
    </w:p>
    <w:p w14:paraId="6056FAE9" w14:textId="5CBF929D" w:rsidR="00D520DD" w:rsidRDefault="00D520DD" w:rsidP="007C5248">
      <w:pPr>
        <w:pStyle w:val="ListParagraph"/>
        <w:numPr>
          <w:ilvl w:val="0"/>
          <w:numId w:val="16"/>
        </w:numPr>
      </w:pPr>
      <w:r w:rsidRPr="00D520DD">
        <w:rPr>
          <w:rFonts w:eastAsia="Times New Roman"/>
        </w:rPr>
        <w:t xml:space="preserve">Chair Coffin presented the Graduation Appeals Report. </w:t>
      </w:r>
      <w:r w:rsidR="003F527F">
        <w:rPr>
          <w:rFonts w:eastAsia="Times New Roman"/>
        </w:rPr>
        <w:t xml:space="preserve">ASCRC may consider requiring review of department substitutions over </w:t>
      </w:r>
      <w:proofErr w:type="gramStart"/>
      <w:r w:rsidR="003F527F">
        <w:rPr>
          <w:rFonts w:eastAsia="Times New Roman"/>
        </w:rPr>
        <w:t>6</w:t>
      </w:r>
      <w:proofErr w:type="gramEnd"/>
      <w:r w:rsidR="003F527F">
        <w:rPr>
          <w:rFonts w:eastAsia="Times New Roman"/>
        </w:rPr>
        <w:t xml:space="preserve"> or more credits given some of the inappropriate appeals signed by chairs and deans (see number 3).  Camie will look into number 5 and notify Bonnie in the Registrar’s Office.  </w:t>
      </w:r>
      <w:r>
        <w:rPr>
          <w:rFonts w:eastAsia="Times New Roman"/>
        </w:rPr>
        <w:br/>
      </w:r>
    </w:p>
    <w:p w14:paraId="778FB520" w14:textId="601A3B4E" w:rsidR="00D520DD" w:rsidRDefault="00D520DD" w:rsidP="00D367E1">
      <w:pPr>
        <w:pStyle w:val="ListParagraph"/>
        <w:numPr>
          <w:ilvl w:val="0"/>
          <w:numId w:val="17"/>
        </w:numPr>
        <w:spacing w:after="0"/>
      </w:pPr>
      <w:r>
        <w:t xml:space="preserve">There were </w:t>
      </w:r>
      <w:r>
        <w:t>21 appeals</w:t>
      </w:r>
      <w:r>
        <w:t xml:space="preserve">, more than usual </w:t>
      </w:r>
      <w:r>
        <w:t xml:space="preserve">(typically about 8-12). </w:t>
      </w:r>
      <w:r>
        <w:t xml:space="preserve"> 17 were granted</w:t>
      </w:r>
      <w:proofErr w:type="gramStart"/>
      <w:r>
        <w:t>,  2</w:t>
      </w:r>
      <w:proofErr w:type="gramEnd"/>
      <w:r>
        <w:t xml:space="preserve"> rejected (grade changes)</w:t>
      </w:r>
      <w:r>
        <w:t>, and 2</w:t>
      </w:r>
      <w:r>
        <w:t xml:space="preserve"> tabled for more information.</w:t>
      </w:r>
    </w:p>
    <w:p w14:paraId="5F2477FF" w14:textId="4CE56AEF" w:rsidR="00D520DD" w:rsidRDefault="00D520DD" w:rsidP="00D520DD">
      <w:pPr>
        <w:pStyle w:val="ListParagraph"/>
        <w:numPr>
          <w:ilvl w:val="0"/>
          <w:numId w:val="17"/>
        </w:numPr>
        <w:spacing w:after="0"/>
      </w:pPr>
      <w:r>
        <w:t xml:space="preserve">There were </w:t>
      </w:r>
      <w:proofErr w:type="gramStart"/>
      <w:r>
        <w:t>7</w:t>
      </w:r>
      <w:proofErr w:type="gramEnd"/>
      <w:r>
        <w:t xml:space="preserve"> general education appeals, including 6</w:t>
      </w:r>
      <w:r>
        <w:t xml:space="preserve"> writing (mostly intermediate), </w:t>
      </w:r>
      <w:r>
        <w:t>4</w:t>
      </w:r>
      <w:r>
        <w:t xml:space="preserve"> catalog substitutions, </w:t>
      </w:r>
      <w:r>
        <w:t>2</w:t>
      </w:r>
      <w:r>
        <w:t xml:space="preserve"> course substitutions (DSS- math or language exceptions), </w:t>
      </w:r>
      <w:r>
        <w:t>and 2</w:t>
      </w:r>
      <w:r>
        <w:t xml:space="preserve"> grade change requests.</w:t>
      </w:r>
    </w:p>
    <w:p w14:paraId="1C0CED44" w14:textId="2A2737E2" w:rsidR="00D520DD" w:rsidRDefault="00D520DD" w:rsidP="00D520DD">
      <w:pPr>
        <w:pStyle w:val="ListParagraph"/>
        <w:numPr>
          <w:ilvl w:val="0"/>
          <w:numId w:val="17"/>
        </w:numPr>
        <w:spacing w:after="0"/>
      </w:pPr>
      <w:r>
        <w:t>Course substitutions in major are problem</w:t>
      </w:r>
      <w:r>
        <w:t>atic</w:t>
      </w:r>
      <w:r>
        <w:t xml:space="preserve">. </w:t>
      </w:r>
      <w:r>
        <w:t>Department C</w:t>
      </w:r>
      <w:r>
        <w:t xml:space="preserve">hairs are signing off on “wild substitutions” for major requirements. Example: Substituting 1 semester of foreign language and two semesters of math for four semesters of foreign language. </w:t>
      </w:r>
    </w:p>
    <w:p w14:paraId="36F70379" w14:textId="7F39FED1" w:rsidR="00D520DD" w:rsidRDefault="00D520DD" w:rsidP="00D520DD">
      <w:pPr>
        <w:pStyle w:val="ListParagraph"/>
        <w:numPr>
          <w:ilvl w:val="0"/>
          <w:numId w:val="17"/>
        </w:numPr>
        <w:spacing w:after="0"/>
      </w:pPr>
      <w:r>
        <w:t>Can a student repeat course with a worse grade and still satisfy academic requirements, clarify.</w:t>
      </w:r>
    </w:p>
    <w:p w14:paraId="671D50A4" w14:textId="5087A30B" w:rsidR="003F527F" w:rsidRDefault="00D520DD" w:rsidP="00D520DD">
      <w:pPr>
        <w:pStyle w:val="ListParagraph"/>
        <w:numPr>
          <w:ilvl w:val="0"/>
          <w:numId w:val="17"/>
        </w:numPr>
        <w:spacing w:after="0"/>
      </w:pPr>
      <w:r>
        <w:t>CHANGE IN CATALOG FOR ROUNDING TX CREDITS NEVER TOOK EFFECT.</w:t>
      </w:r>
    </w:p>
    <w:p w14:paraId="195D2E40" w14:textId="443EAC60" w:rsidR="00D520DD" w:rsidRDefault="003F527F" w:rsidP="00D520DD">
      <w:pPr>
        <w:pStyle w:val="ListParagraph"/>
        <w:numPr>
          <w:ilvl w:val="0"/>
          <w:numId w:val="17"/>
        </w:numPr>
        <w:spacing w:after="0"/>
      </w:pPr>
      <w:r>
        <w:t xml:space="preserve">Credit requirements for WRIT 101 </w:t>
      </w:r>
      <w:proofErr w:type="gramStart"/>
      <w:r>
        <w:t>are not specified</w:t>
      </w:r>
      <w:proofErr w:type="gramEnd"/>
      <w:r>
        <w:t xml:space="preserve"> in the catalog. </w:t>
      </w:r>
    </w:p>
    <w:p w14:paraId="6AA9DBC3" w14:textId="039B33E3" w:rsidR="00B743C0" w:rsidRPr="00D520DD" w:rsidRDefault="00B743C0" w:rsidP="00D520DD">
      <w:pPr>
        <w:pStyle w:val="ListParagraph"/>
        <w:rPr>
          <w:rFonts w:eastAsia="Times New Roman"/>
        </w:rPr>
      </w:pPr>
    </w:p>
    <w:p w14:paraId="20EBBCEC" w14:textId="3F09CA4E" w:rsidR="003F527F" w:rsidRDefault="003F527F" w:rsidP="003F527F">
      <w:pPr>
        <w:pStyle w:val="ListParagraph"/>
        <w:numPr>
          <w:ilvl w:val="0"/>
          <w:numId w:val="16"/>
        </w:numPr>
        <w:rPr>
          <w:rFonts w:eastAsia="Times New Roman"/>
        </w:rPr>
      </w:pPr>
      <w:r>
        <w:rPr>
          <w:rFonts w:eastAsia="Times New Roman"/>
        </w:rPr>
        <w:t xml:space="preserve">The Hardship withdraw issue is still in discussion. </w:t>
      </w:r>
      <w:r w:rsidR="00596F48">
        <w:rPr>
          <w:rFonts w:eastAsia="Times New Roman"/>
        </w:rPr>
        <w:t xml:space="preserve">Director French sent the three forms required by Business Services after the meeting. The Registrar and Director French have been working on this issue from some time.  </w:t>
      </w:r>
      <w:r w:rsidR="00596F48">
        <w:rPr>
          <w:rFonts w:eastAsia="Times New Roman"/>
        </w:rPr>
        <w:t xml:space="preserve">Business Services refuses to publish the process.  </w:t>
      </w:r>
      <w:r w:rsidR="00596F48">
        <w:rPr>
          <w:rFonts w:eastAsia="Times New Roman"/>
        </w:rPr>
        <w:t xml:space="preserve">One </w:t>
      </w:r>
      <w:r w:rsidR="00596F48">
        <w:rPr>
          <w:rFonts w:eastAsia="Times New Roman"/>
        </w:rPr>
        <w:lastRenderedPageBreak/>
        <w:t xml:space="preserve">recommendation is to move Student Accounts under the Registrar’s Office or Enrollment Services. The Provost and the VP of Administration and Finance </w:t>
      </w:r>
      <w:proofErr w:type="gramStart"/>
      <w:r w:rsidR="00596F48">
        <w:rPr>
          <w:rFonts w:eastAsia="Times New Roman"/>
        </w:rPr>
        <w:t>have been notified</w:t>
      </w:r>
      <w:proofErr w:type="gramEnd"/>
      <w:r w:rsidR="00596F48">
        <w:rPr>
          <w:rFonts w:eastAsia="Times New Roman"/>
        </w:rPr>
        <w:t xml:space="preserve">, but have not made any progress.  The Student Success Workgroup will deliberate further to determine how the process will work and then perhaps develop a motion to forward to the Faculty Senate. </w:t>
      </w:r>
      <w:r w:rsidR="00596F48">
        <w:rPr>
          <w:rFonts w:eastAsia="Times New Roman"/>
        </w:rPr>
        <w:br/>
        <w:t xml:space="preserve"> </w:t>
      </w:r>
    </w:p>
    <w:p w14:paraId="489C6308" w14:textId="6992CF81" w:rsidR="00B743C0" w:rsidRPr="003F527F" w:rsidRDefault="003F527F" w:rsidP="003F527F">
      <w:pPr>
        <w:pStyle w:val="ListParagraph"/>
        <w:numPr>
          <w:ilvl w:val="0"/>
          <w:numId w:val="16"/>
        </w:numPr>
        <w:rPr>
          <w:rFonts w:eastAsia="Times New Roman"/>
        </w:rPr>
      </w:pPr>
      <w:r>
        <w:rPr>
          <w:rFonts w:eastAsia="Times New Roman"/>
        </w:rPr>
        <w:t xml:space="preserve">The Committee briefly discussed with minor-major catalog issue with Registrar Hickman.  He will draft language </w:t>
      </w:r>
      <w:r w:rsidR="00596F48">
        <w:rPr>
          <w:rFonts w:eastAsia="Times New Roman"/>
        </w:rPr>
        <w:t xml:space="preserve">based on national best practices </w:t>
      </w:r>
      <w:bookmarkStart w:id="0" w:name="_GoBack"/>
      <w:bookmarkEnd w:id="0"/>
      <w:r>
        <w:rPr>
          <w:rFonts w:eastAsia="Times New Roman"/>
        </w:rPr>
        <w:t xml:space="preserve">for ASCRC to consider next week.   </w:t>
      </w:r>
    </w:p>
    <w:p w14:paraId="554348FE" w14:textId="453F4AE8" w:rsidR="006D08A7" w:rsidRDefault="006D08A7" w:rsidP="006D08A7">
      <w:pPr>
        <w:pStyle w:val="Heading2"/>
      </w:pPr>
      <w:r>
        <w:t>Adjournment</w:t>
      </w:r>
    </w:p>
    <w:p w14:paraId="5B4C61A6" w14:textId="77777777" w:rsidR="006D08A7" w:rsidRDefault="006D08A7" w:rsidP="006D08A7"/>
    <w:p w14:paraId="1C4B03A9" w14:textId="57264505" w:rsidR="006D08A7" w:rsidRDefault="006D08A7" w:rsidP="006D08A7">
      <w:r>
        <w:t xml:space="preserve">The meeting </w:t>
      </w:r>
      <w:proofErr w:type="gramStart"/>
      <w:r>
        <w:t>was adjourned</w:t>
      </w:r>
      <w:proofErr w:type="gramEnd"/>
      <w:r>
        <w:t xml:space="preserve"> at 3:</w:t>
      </w:r>
      <w:r w:rsidR="003E7A62">
        <w:t>3</w:t>
      </w:r>
      <w:r w:rsidR="00FB7E6D">
        <w:t>9</w:t>
      </w:r>
      <w:r>
        <w:t xml:space="preserve"> p.m.</w:t>
      </w:r>
    </w:p>
    <w:p w14:paraId="2676E5FB" w14:textId="60618978" w:rsidR="005F391B" w:rsidRDefault="005F391B" w:rsidP="006D08A7"/>
    <w:p w14:paraId="18E3AF0A" w14:textId="71BEE26E" w:rsidR="005F391B" w:rsidRDefault="005F391B" w:rsidP="005F391B">
      <w:pPr>
        <w:pStyle w:val="Heading2"/>
      </w:pPr>
    </w:p>
    <w:sectPr w:rsidR="005F391B"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32DC7"/>
    <w:multiLevelType w:val="hybridMultilevel"/>
    <w:tmpl w:val="070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6"/>
  </w:num>
  <w:num w:numId="4">
    <w:abstractNumId w:val="8"/>
  </w:num>
  <w:num w:numId="5">
    <w:abstractNumId w:val="14"/>
  </w:num>
  <w:num w:numId="6">
    <w:abstractNumId w:val="3"/>
  </w:num>
  <w:num w:numId="7">
    <w:abstractNumId w:val="4"/>
  </w:num>
  <w:num w:numId="8">
    <w:abstractNumId w:val="10"/>
  </w:num>
  <w:num w:numId="9">
    <w:abstractNumId w:val="12"/>
  </w:num>
  <w:num w:numId="10">
    <w:abstractNumId w:val="16"/>
  </w:num>
  <w:num w:numId="11">
    <w:abstractNumId w:val="15"/>
  </w:num>
  <w:num w:numId="12">
    <w:abstractNumId w:val="9"/>
  </w:num>
  <w:num w:numId="13">
    <w:abstractNumId w:val="0"/>
  </w:num>
  <w:num w:numId="14">
    <w:abstractNumId w:val="5"/>
  </w:num>
  <w:num w:numId="15">
    <w:abstractNumId w:val="11"/>
  </w:num>
  <w:num w:numId="16">
    <w:abstractNumId w:val="7"/>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6CD6"/>
    <w:rsid w:val="005B1CA1"/>
    <w:rsid w:val="005B379E"/>
    <w:rsid w:val="005B3853"/>
    <w:rsid w:val="005B51AA"/>
    <w:rsid w:val="005C3692"/>
    <w:rsid w:val="005C39CA"/>
    <w:rsid w:val="005C3E52"/>
    <w:rsid w:val="005C5365"/>
    <w:rsid w:val="005C5B52"/>
    <w:rsid w:val="005C773E"/>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1907"/>
    <w:rsid w:val="0079209A"/>
    <w:rsid w:val="007924DE"/>
    <w:rsid w:val="00795DEC"/>
    <w:rsid w:val="00797008"/>
    <w:rsid w:val="00797505"/>
    <w:rsid w:val="007A1C8D"/>
    <w:rsid w:val="007A1CD2"/>
    <w:rsid w:val="007A23C6"/>
    <w:rsid w:val="007A4089"/>
    <w:rsid w:val="007A6A6E"/>
    <w:rsid w:val="007A70F6"/>
    <w:rsid w:val="007A7A21"/>
    <w:rsid w:val="007B2E8E"/>
    <w:rsid w:val="007B3200"/>
    <w:rsid w:val="007B46CF"/>
    <w:rsid w:val="007B7448"/>
    <w:rsid w:val="007B7909"/>
    <w:rsid w:val="007C06D2"/>
    <w:rsid w:val="007C50C2"/>
    <w:rsid w:val="007D13B0"/>
    <w:rsid w:val="007D1516"/>
    <w:rsid w:val="007D3FB5"/>
    <w:rsid w:val="007D49D0"/>
    <w:rsid w:val="007D52BE"/>
    <w:rsid w:val="007D6BB9"/>
    <w:rsid w:val="007E20E2"/>
    <w:rsid w:val="007E2290"/>
    <w:rsid w:val="007E2903"/>
    <w:rsid w:val="007E41E5"/>
    <w:rsid w:val="007E4FF5"/>
    <w:rsid w:val="007E679F"/>
    <w:rsid w:val="007E6A3D"/>
    <w:rsid w:val="007E7323"/>
    <w:rsid w:val="007F19D6"/>
    <w:rsid w:val="007F2A9B"/>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B2"/>
    <w:rsid w:val="008F01E3"/>
    <w:rsid w:val="008F2E32"/>
    <w:rsid w:val="008F7CF5"/>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381"/>
    <w:rsid w:val="00B7292A"/>
    <w:rsid w:val="00B73921"/>
    <w:rsid w:val="00B743C0"/>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85B73F05-9ECA-4C78-9DA9-9BF58BB3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facultysenate/documents/FSDocs17-18/IB-policy-12-7-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2017-11-29T22:36:00Z</dcterms:created>
  <dcterms:modified xsi:type="dcterms:W3CDTF">2017-12-02T00:30:00Z</dcterms:modified>
</cp:coreProperties>
</file>